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535" w:val="clear"/>
            <w:tcMar>
              <w:top w:type="dxa" w:w="400"/>
              <w:left w:type="dxa" w:w="360"/>
              <w:bottom w:type="dxa" w:w="360"/>
              <w:right w:type="dxa" w:w="360"/>
            </w:tcMar>
          </w:tcPr>
          <w:p>
            <w:pPr>
              <w:spacing w:after="200"/>
              <w:jc w:val="center"/>
            </w:pPr>
            <w:r>
              <w:drawing>
                <wp:inline distT="0" distB="0" distL="0" distR="0">
                  <wp:extent cx="3990975" cy="1428750"/>
                  <wp:effectExtent t="0" r="0" b="0" l="0"/>
                  <wp:docPr id="1" name="Logo" descr="Logo" title="Jupiter Home Island 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Bdr>
                <w:bottom w:val="single" w:color="D4A820" w:sz="4" w:space="1"/>
              </w:pBdr>
              <w:spacing w:before="0" w:after="180"/>
              <w:jc w:val="center"/>
            </w:pPr>
            <w:r>
              <w:t xml:space="preserve"> </w:t>
            </w:r>
          </w:p>
          <w:p>
            <w:pPr>
              <w:spacing w:before="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SEASONAL DEPARTURE</w:t>
            </w:r>
          </w:p>
          <w:p>
            <w:pPr>
              <w:spacing w:before="0" w:after="180"/>
              <w:jc w:val="center"/>
            </w:pPr>
            <w:r>
              <w:rPr>
                <w:rFonts w:ascii="Arial" w:cs="Arial" w:eastAsia="Arial" w:hAnsi="Arial"/>
                <w:b/>
                <w:bCs/>
                <w:color w:val="D4A820"/>
                <w:sz w:val="56"/>
                <w:szCs w:val="56"/>
              </w:rPr>
              <w:t xml:space="preserve">CHECKLIST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8C8C0"/>
                <w:sz w:val="22"/>
                <w:szCs w:val="22"/>
              </w:rPr>
              <w:t xml:space="preserve">Everything to do before leaving your Jupiter, FL home for the season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42030" w:val="clear"/>
            <w:tcMar>
              <w:top w:type="dxa" w:w="80"/>
              <w:left w:type="dxa" w:w="240"/>
              <w:bottom w:type="dxa" w:w="80"/>
              <w:right w:type="dxa" w:w="2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Share this checklist with your home watch provider before you leave</w:t>
            </w:r>
          </w:p>
        </w:tc>
      </w:tr>
    </w:tbl>
    <w:p>
      <w:pPr>
        <w:spacing w:before="0" w:after="0"/>
      </w:pPr>
      <w:r>
        <w:rPr>
          <w:sz w:val="220"/>
          <w:szCs w:val="220"/>
        </w:rPr>
        <w:t xml:space="preserve"/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Whether you're a seasonal resident heading north or a homeowner planning an extended trip, work through each section before you leave — and share a copy with your Jupiter Home Island Watch provider.</w:t>
      </w:r>
    </w:p>
    <w:p>
      <w:pPr>
        <w:spacing w:before="0" w:after="0"/>
      </w:pPr>
      <w:r>
        <w:rPr>
          <w:sz w:val="180"/>
          <w:szCs w:val="180"/>
        </w:rPr>
        <w:t xml:space="preserve"/>
      </w:r>
    </w:p>
    <w:p>
      <w:pPr>
        <w:pBdr>
          <w:bottom w:val="single" w:color="D4A820" w:sz="6" w:space="1"/>
        </w:pBdr>
        <w:spacing w:before="0" w:after="200"/>
      </w:pPr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4203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304800" cy="304800"/>
                  <wp:effectExtent t="0" r="0" b="0" l="0"/>
                  <wp:docPr id="1" name="SECURITY &amp; ACCESS" descr="SECURITY &amp; ACCESS" title="SECURITY &amp; AC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110"/>
              <w:left w:type="dxa" w:w="20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35"/>
                <w:spacing w:val="50"/>
                <w:sz w:val="24"/>
                <w:szCs w:val="24"/>
              </w:rPr>
              <w:t xml:space="preserve">SECURITY &amp; ACCESS</w:t>
            </w:r>
          </w:p>
        </w:tc>
      </w:tr>
    </w:tbl>
    <w:p>
      <w:pPr>
        <w:spacing w:before="0" w:after="0"/>
      </w:pPr>
      <w:r>
        <w:rPr>
          <w:sz w:val="28"/>
          <w:szCs w:val="2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60"/>
        <w:gridCol w:w="4320"/>
        <w:gridCol w:w="360"/>
        <w:gridCol w:w="432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Lock all doors, windows, sliders, and garage doors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Test all deadbolts, smart locks, and keypad codes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Change alarm code; share access with home watch provider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Verify security cameras are online with active notifications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Remove spare keys from hiding spots (mats, lockboxes)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Set up USPS mail hold or cancel newspaper delivery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Notify HOA / property management of departure dates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Provide home watch company a signed property access form</w:t>
            </w:r>
          </w:p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7A6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304800" cy="304800"/>
                  <wp:effectExtent t="0" r="0" b="0" l="0"/>
                  <wp:docPr id="1" name="HVAC &amp; CLIMATE CONTROL" descr="HVAC &amp; CLIMATE CONTROL" title="HVAC &amp; CLIMATE CON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110"/>
              <w:left w:type="dxa" w:w="20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35"/>
                <w:spacing w:val="50"/>
                <w:sz w:val="24"/>
                <w:szCs w:val="24"/>
              </w:rPr>
              <w:t xml:space="preserve">HVAC &amp; CLIMATE CONTROL</w:t>
            </w:r>
          </w:p>
        </w:tc>
      </w:tr>
    </w:tbl>
    <w:p>
      <w:pPr>
        <w:spacing w:before="0" w:after="0"/>
      </w:pPr>
      <w:r>
        <w:rPr>
          <w:sz w:val="28"/>
          <w:szCs w:val="2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60"/>
        <w:gridCol w:w="4320"/>
        <w:gridCol w:w="360"/>
        <w:gridCol w:w="432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Set thermostat to 78–80°F (NEVER turn AC off in FL)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Replace all HVAC filters before departure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Schedule HVAC inspection if unit is 5+ years old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Enable humidity control / dehumidifier mode if available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Confirm smart thermostat is remotely accessible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Verify all supply and return vents are open and clear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Clean dryer vent and check for lint buildup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</w:tcPr>
          <w:p/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944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304800" cy="304800"/>
                  <wp:effectExtent t="0" r="0" b="0" l="0"/>
                  <wp:docPr id="1" name="PLUMBING &amp; WATER" descr="PLUMBING &amp; WATER" title="PLUMBING &amp; 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110"/>
              <w:left w:type="dxa" w:w="20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35"/>
                <w:spacing w:val="50"/>
                <w:sz w:val="24"/>
                <w:szCs w:val="24"/>
              </w:rPr>
              <w:t xml:space="preserve">PLUMBING &amp; WATER</w:t>
            </w:r>
          </w:p>
        </w:tc>
      </w:tr>
    </w:tbl>
    <w:p>
      <w:pPr>
        <w:spacing w:before="0" w:after="0"/>
      </w:pPr>
      <w:r>
        <w:rPr>
          <w:sz w:val="28"/>
          <w:szCs w:val="2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60"/>
        <w:gridCol w:w="4320"/>
        <w:gridCol w:w="360"/>
        <w:gridCol w:w="432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Locate and test your main water shutoff valve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Consider shutting off main water for absences 30+ days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Turn off water heater or set to 'vacation' mode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Flush all toilets to confirm none are running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Disconnect washing machine hoses from supply lines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Pour oil in unused drains to prevent trap evaporation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Check under all sinks and appliances for leaks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Test whole-home water shutoff sensor / leak detector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Clean and run garbage disposal with ice and citrus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A82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304800" cy="304800"/>
                  <wp:effectExtent t="0" r="0" b="0" l="0"/>
                  <wp:docPr id="1" name="ELECTRICAL &amp; APPLIANCES" descr="ELECTRICAL &amp; APPLIANCES" title="ELECTRICAL &amp; APPLIA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110"/>
              <w:left w:type="dxa" w:w="20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35"/>
                <w:spacing w:val="50"/>
                <w:sz w:val="24"/>
                <w:szCs w:val="24"/>
              </w:rPr>
              <w:t xml:space="preserve">ELECTRICAL &amp; APPLIANCES</w:t>
            </w:r>
          </w:p>
        </w:tc>
      </w:tr>
    </w:tbl>
    <w:p>
      <w:pPr>
        <w:spacing w:before="0" w:after="0"/>
      </w:pPr>
      <w:r>
        <w:rPr>
          <w:sz w:val="28"/>
          <w:szCs w:val="2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60"/>
        <w:gridCol w:w="4320"/>
        <w:gridCol w:w="360"/>
        <w:gridCol w:w="432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Unplug all non-essential electronics and small appliances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Leave fridge running OR empty, clean, and propped open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Clean refrigerator coils; set to vacation temperature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Run dishwasher cleaning cycle; leave door ajar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Turn off ice maker or empty and clean the bin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Unplug chargers, power strips, and entertainment systems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Test GFCI outlets in kitchens, bathrooms, and garage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Test smoke &amp; CO detectors; replace batteries if needed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Clean stovetop and oven; confirm all burners are off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944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304800" cy="304800"/>
                  <wp:effectExtent t="0" r="0" b="0" l="0"/>
                  <wp:docPr id="1" name="EXTERIOR &amp; LANDSCAPING" descr="EXTERIOR &amp; LANDSCAPING" title="EXTERIOR &amp; LANDSCA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110"/>
              <w:left w:type="dxa" w:w="20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35"/>
                <w:spacing w:val="50"/>
                <w:sz w:val="24"/>
                <w:szCs w:val="24"/>
              </w:rPr>
              <w:t xml:space="preserve">EXTERIOR &amp; LANDSCAPING</w:t>
            </w:r>
          </w:p>
        </w:tc>
      </w:tr>
    </w:tbl>
    <w:p>
      <w:pPr>
        <w:spacing w:before="0" w:after="0"/>
      </w:pPr>
      <w:r>
        <w:rPr>
          <w:sz w:val="28"/>
          <w:szCs w:val="2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60"/>
        <w:gridCol w:w="4320"/>
        <w:gridCol w:w="360"/>
        <w:gridCol w:w="432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Trim tree limbs overhanging the roof or windows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Store or strap down all patio furniture and decor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Clean and cover the grill; shut off propane tank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Drain and store garden hoses; shut off exterior spigots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Schedule lawn care and irrigation maintenance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Inspect and clean gutters and downspouts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Set pool service schedule for regular visits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Adjust irrigation timer for wet season (June–October)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Check exterior lighting; replace burned-out bulbs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4203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304800" cy="304800"/>
                  <wp:effectExtent t="0" r="0" b="0" l="0"/>
                  <wp:docPr id="1" name="HURRICANE &amp; STORM PREPAREDNESS" descr="HURRICANE &amp; STORM PREPAREDNESS" title="HURRICANE &amp; STORM PREPARED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110"/>
              <w:left w:type="dxa" w:w="20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35"/>
                <w:spacing w:val="50"/>
                <w:sz w:val="24"/>
                <w:szCs w:val="24"/>
              </w:rPr>
              <w:t xml:space="preserve">HURRICANE &amp; STORM PREPAREDNESS</w:t>
            </w:r>
          </w:p>
        </w:tc>
      </w:tr>
    </w:tbl>
    <w:p>
      <w:pPr>
        <w:spacing w:before="0" w:after="0"/>
      </w:pPr>
      <w:r>
        <w:rPr>
          <w:sz w:val="28"/>
          <w:szCs w:val="2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60"/>
        <w:gridCol w:w="4320"/>
        <w:gridCol w:w="360"/>
        <w:gridCol w:w="432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Confirm hurricane shutters / impact glass are operational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Test shutters and lubricate tracks if needed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Store all outdoor items that could become projectiles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Photograph all rooms and valuables for insurance docs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Review homeowner's and flood insurance; update if needed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Know your flood zone; review flood insurance policy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Authorize home watch provider to act in emergencies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Store insurance policy copies with a trusted off-site contact</w:t>
            </w:r>
          </w:p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5878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304800" cy="304800"/>
                  <wp:effectExtent t="0" r="0" b="0" l="0"/>
                  <wp:docPr id="1" name="INTERIOR PREPARATION" descr="INTERIOR PREPARATION" title="INTERIOR PREPA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110"/>
              <w:left w:type="dxa" w:w="20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35"/>
                <w:spacing w:val="50"/>
                <w:sz w:val="24"/>
                <w:szCs w:val="24"/>
              </w:rPr>
              <w:t xml:space="preserve">INTERIOR PREPARATION</w:t>
            </w:r>
          </w:p>
        </w:tc>
      </w:tr>
    </w:tbl>
    <w:p>
      <w:pPr>
        <w:spacing w:before="0" w:after="0"/>
      </w:pPr>
      <w:r>
        <w:rPr>
          <w:sz w:val="28"/>
          <w:szCs w:val="2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60"/>
        <w:gridCol w:w="4320"/>
        <w:gridCol w:w="360"/>
        <w:gridCol w:w="432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Deep clean all bathrooms and kitchens before closing up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Remove all trash, recycling, and perishable food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Wash and seal all bedding in storage bags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Lift blinds to allow natural airflow between rooms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Move valuables, jewelry, and documents to secure location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Document serial numbers of all electronics and valuables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Place DampRid moisture absorbers in closets and under sinks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Final walkthrough of every room, closet, and storage area</w:t>
            </w:r>
          </w:p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4A4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304800" cy="304800"/>
                  <wp:effectExtent t="0" r="0" b="0" l="0"/>
                  <wp:docPr id="1" name="VEHICLES" descr="VEHICLES" title="VEHIC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110"/>
              <w:left w:type="dxa" w:w="20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35"/>
                <w:spacing w:val="50"/>
                <w:sz w:val="24"/>
                <w:szCs w:val="24"/>
              </w:rPr>
              <w:t xml:space="preserve">VEHICLES</w:t>
            </w:r>
          </w:p>
        </w:tc>
      </w:tr>
    </w:tbl>
    <w:p>
      <w:pPr>
        <w:spacing w:before="0" w:after="0"/>
      </w:pPr>
      <w:r>
        <w:rPr>
          <w:sz w:val="28"/>
          <w:szCs w:val="2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60"/>
        <w:gridCol w:w="4320"/>
        <w:gridCol w:w="360"/>
        <w:gridCol w:w="432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Top off fuel tank to prevent moisture buildup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Add fuel stabilizer if storing vehicle for 3+ months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Disconnect battery or connect a trickle charger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Inflate tires to max recommended PSI (prevents flat spots)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Cover vehicle with a breathable car cover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Confirm registration, insurance, and inspection are current</w:t>
            </w:r>
          </w:p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7A6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304800" cy="304800"/>
                  <wp:effectExtent t="0" r="0" b="0" l="0"/>
                  <wp:docPr id="1" name="DOCUMENTS, CONTACTS &amp; FINAL STEPS" descr="DOCUMENTS, CONTACTS &amp; FINAL STEPS" title="DOCUMENTS, CONTACTS &amp; FINAL ST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110"/>
              <w:left w:type="dxa" w:w="20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35"/>
                <w:spacing w:val="50"/>
                <w:sz w:val="24"/>
                <w:szCs w:val="24"/>
              </w:rPr>
              <w:t xml:space="preserve">DOCUMENTS, CONTACTS &amp; FINAL STEPS</w:t>
            </w:r>
          </w:p>
        </w:tc>
      </w:tr>
    </w:tbl>
    <w:p>
      <w:pPr>
        <w:spacing w:before="0" w:after="0"/>
      </w:pPr>
      <w:r>
        <w:rPr>
          <w:sz w:val="28"/>
          <w:szCs w:val="2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60"/>
        <w:gridCol w:w="4320"/>
        <w:gridCol w:w="360"/>
        <w:gridCol w:w="432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Leave complete contact list for home watch provider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Provide alarm code, gate codes, WiFi &amp; vendor contacts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Confirm home watch visit schedule and reporting format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Set up auto-pay for HOA fees, utilities, and insurance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Notify bank and credit cards of your travel dates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Update homeowner's insurance with absence dates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single" w:color="D0DDD8" w:sz="2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Forward mail or set up digital mail scanning service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2E6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Store home inventory and insurance docs in the cloud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9440"/>
                <w:sz w:val="20"/>
                <w:szCs w:val="20"/>
              </w:rPr>
              <w:t xml:space="preserve">☐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Final exterior walkthrough — lock gate, check all entries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</w:tr>
    </w:tbl>
    <w:p>
      <w:pPr>
        <w:spacing w:before="0" w:after="0"/>
      </w:pPr>
      <w:r>
        <w:rPr>
          <w:sz w:val="120"/>
          <w:szCs w:val="1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C42030"/>
                <w:spacing w:val="80"/>
                <w:sz w:val="28"/>
                <w:szCs w:val="28"/>
              </w:rPr>
              <w:t xml:space="preserve">JUPITER HOME ISLAND WATCH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A3A3A"/>
                <w:sz w:val="19"/>
                <w:szCs w:val="19"/>
              </w:rPr>
              <w:t xml:space="preserve">Professional home watch services — regular inspections, photo reports, and rapid emergency response.</w:t>
            </w:r>
          </w:p>
        </w:tc>
      </w:tr>
    </w:tbl>
    <w:sectPr>
      <w:headerReference w:type="default" r:id="rId6"/>
      <w:headerReference w:type="first" r:id="rId7"/>
      <w:footerReference w:type="default" r:id="rId8"/>
      <w:pgSz w:w="12240" w:h="15840" w:orient="portrait"/>
      <w:pgMar w:top="1440" w:right="1080" w:bottom="1080" w:left="108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jupiterhomeislandwatch.com  ·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3600"/>
      <w:gridCol w:w="5760"/>
    </w:tblGrid>
    <w:tr>
      <w:tc>
        <w:tcPr>
          <w:tcW w:type="dxa" w:w="36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r>
            <w:drawing>
              <wp:inline distT="0" distB="0" distL="0" distR="0">
                <wp:extent cx="1800225" cy="647700"/>
                <wp:effectExtent t="0" r="0" b="0" l="0"/>
                <wp:docPr id="1" name="Logo" descr="Logo" title="Jupiter Home Island 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760"/>
          <w:tcBorders>
            <w:top w:val="none" w:color="FFFFFF" w:sz="0"/>
            <w:left w:val="single" w:color="D4A820" w:sz="3"/>
            <w:bottom w:val="none" w:color="FFFFFF" w:sz="0"/>
            <w:right w:val="none" w:color="FFFFFF" w:sz="0"/>
          </w:tcBorders>
          <w:tcMar>
            <w:top w:type="dxa" w:w="60"/>
            <w:left w:type="dxa" w:w="200"/>
            <w:bottom w:type="dxa" w:w="60"/>
            <w:right w:type="dxa" w:w="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C42030"/>
              <w:spacing w:val="60"/>
              <w:sz w:val="20"/>
              <w:szCs w:val="20"/>
            </w:rPr>
            <w:t xml:space="preserve">SEASONAL DEPARTURE CHECKLIST</w:t>
          </w:r>
        </w:p>
        <w:p>
          <w:pPr>
            <w:jc w:val="right"/>
          </w:pPr>
          <w:r>
            <w:rPr>
              <w:rFonts w:ascii="Arial" w:cs="Arial" w:eastAsia="Arial" w:hAnsi="Arial"/>
              <w:i/>
              <w:iCs/>
              <w:color w:val="888888"/>
              <w:sz w:val="16"/>
              <w:szCs w:val="16"/>
            </w:rPr>
            <w:t xml:space="preserve">Jupiter, FL  ·  Palm Beach County</w:t>
          </w:r>
        </w:p>
      </w:tc>
    </w:tr>
  </w:tbl>
  <w:p>
    <w:pPr>
      <w:pBdr>
        <w:bottom w:val="single" w:color="D4A820" w:sz="6" w:space="1"/>
      </w:pBdr>
      <w:spacing w:before="60" w:after="0"/>
    </w:pPr>
    <w:r>
      <w:t xml:space="preserv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image" Target="media/45db535d2273b5f82a0e45a9ac8331f8f364c7e7.png"/><Relationship Id="rId10" Type="http://schemas.openxmlformats.org/officeDocument/2006/relationships/image" Target="media/81b901bec58dc7c8519602edc8463b27577fd2a5.png"/><Relationship Id="rId11" Type="http://schemas.openxmlformats.org/officeDocument/2006/relationships/image" Target="media/aea3fdedc173b6fdca5f3670bdbd8c60beeb6849.png"/><Relationship Id="rId12" Type="http://schemas.openxmlformats.org/officeDocument/2006/relationships/image" Target="media/8ae680e2cc8c23274ddae47ff0dc1c7944df79a5.png"/><Relationship Id="rId13" Type="http://schemas.openxmlformats.org/officeDocument/2006/relationships/image" Target="media/a0f0bbf1f5974c7c685af804f45dadeef2b6dcca.png"/><Relationship Id="rId14" Type="http://schemas.openxmlformats.org/officeDocument/2006/relationships/image" Target="media/68c5d544066184202c4f0fa65b68ef3f69bf390a.png"/><Relationship Id="rId15" Type="http://schemas.openxmlformats.org/officeDocument/2006/relationships/image" Target="media/a66e6d5ba2b9d9a90c957d0c663650eca7d27b9d.png"/><Relationship Id="rId16" Type="http://schemas.openxmlformats.org/officeDocument/2006/relationships/image" Target="media/68c812fd13b10f3230b2937a6dd66055cc8d4916.png"/><Relationship Id="rId17" Type="http://schemas.openxmlformats.org/officeDocument/2006/relationships/image" Target="media/9f217e6d9e71d1ed2c409afdae7d4529538b301f.png"/><Relationship Id="rId18" Type="http://schemas.openxmlformats.org/officeDocument/2006/relationships/image" Target="media/895a2b74a2df7baaa968bf5c17e03cc74b2393ff.png"/><Relationship Id="rId1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a5dd14d132d0cf862a316df88d2d76fb776dad8.png"/></Relationships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2026-03-14T12:11:01.664Z</dcterms:created>
  <dcterms:modified xsi:type="dcterms:W3CDTF">2026-03-14T12:11:01.665Z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